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6A7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39. stavka 1. Zakona o proračunu (NN 87/08, 136/12), te članka 16. Statuta Općine Orehovica (SGMŽ 04/13),  Općinsko vijeće općine Orehovica na 10. sjednici održanoj dana 22.12.2014. godine donijelo je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7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</w:t>
      </w:r>
      <w:r>
        <w:rPr>
          <w:rFonts w:ascii="Arial" w:hAnsi="Arial" w:cs="Arial"/>
        </w:rPr>
        <w:t>e Orehovica za 2014. godinu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906A72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906A72">
      <w:pPr>
        <w:widowControl w:val="0"/>
        <w:tabs>
          <w:tab w:val="left" w:pos="300"/>
          <w:tab w:val="left" w:pos="1275"/>
          <w:tab w:val="right" w:pos="643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-679.177,57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5.480.289,43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8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-133.649,00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3.724.718,00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-742.309,00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1.243.791,00</w:t>
      </w: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-3.219,57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511.780,43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906A72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906A72">
      <w:pPr>
        <w:widowControl w:val="0"/>
        <w:tabs>
          <w:tab w:val="left" w:pos="300"/>
          <w:tab w:val="left" w:pos="1275"/>
          <w:tab w:val="right" w:pos="643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4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304.584,00</w:t>
      </w:r>
    </w:p>
    <w:p w:rsidR="00000000" w:rsidRDefault="00906A72">
      <w:pPr>
        <w:widowControl w:val="0"/>
        <w:tabs>
          <w:tab w:val="left" w:pos="75"/>
          <w:tab w:val="left" w:pos="615"/>
          <w:tab w:val="right" w:pos="6434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720.667,00</w:t>
      </w:r>
    </w:p>
    <w:p w:rsidR="00000000" w:rsidRDefault="00906A72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-416.083,00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4"/>
          <w:tab w:val="right" w:pos="8174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-574.593,57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5.784.873,43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-95.697,43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-95.697,43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7"/>
          <w:tab w:val="right" w:pos="8177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5.689.176,00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4"/>
          <w:tab w:val="right" w:pos="8172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5.689.176,00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5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906A72">
      <w:pPr>
        <w:widowControl w:val="0"/>
        <w:tabs>
          <w:tab w:val="left" w:pos="150"/>
          <w:tab w:val="center" w:pos="1297"/>
          <w:tab w:val="left" w:pos="154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5.480.289,43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1.080.539,00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</w:t>
      </w:r>
      <w:r>
        <w:rPr>
          <w:rFonts w:ascii="Arial" w:hAnsi="Arial" w:cs="Arial"/>
          <w:sz w:val="16"/>
          <w:szCs w:val="16"/>
        </w:rPr>
        <w:t>ak od nesamostalnog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960.000,00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70.539,00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Stalni porezi na nepokretnu imovinu (zemlju,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5.539,00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korištenje dobara ili izvođenje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3.225.287,00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-470.303,00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2.754.984,00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organizacija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15.150,00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2.993.287,00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-330.376,00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2.662.911,00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1.605.773,00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-605.862,00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1.057.138,00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76.923,00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-123.077,00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76.923,00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133.151,00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589.151,00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39.195,00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na oročena sredstva i depozite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33.845,00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114.456,00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549.956,00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27.800,00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53.484,00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128.484,00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28.172,00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313.672,00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1.502.225,00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-453.409,57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1.048.815,43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Županijske, gradske i općinske pristojbe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1.062.225,00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-662.194,57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400.030,43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1.047.225,00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-660.194,57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387.030,43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610.785,00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priključak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-879.177,57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5.480.289,43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3.858.367,00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-133.649,00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3.724.718,00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-178.900,00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429.850,00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289.500,00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2.525.925,00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2.564.989,00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16.129,00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 odvojeni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19.400,00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-42.824,00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174.176,00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146.500,00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-30.702,00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5.240,00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2.143.025,00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93.305,00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2.236.330,00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-37.952,00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1.826.048,00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-4.382,00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45.463,00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16.150,00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150.739,00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13.980,00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12.625,00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12.625,00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92.720,00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27.200,00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8.170,00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52.300,00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52.300,00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19.836,00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19.836,00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19.836,00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-40.297,00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29.703,00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-40.297,00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29.703,00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9.103,00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620.792,00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</w:t>
      </w:r>
      <w:r>
        <w:rPr>
          <w:rFonts w:ascii="Arial" w:hAnsi="Arial" w:cs="Arial"/>
          <w:b/>
          <w:bCs/>
          <w:sz w:val="18"/>
          <w:szCs w:val="18"/>
        </w:rPr>
        <w:t>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620.792,00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586.192,00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620.792,00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-742.309,00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1.243.791,00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-732.309,00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1.243.791,00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</w:t>
      </w:r>
      <w:r>
        <w:rPr>
          <w:rFonts w:ascii="Arial" w:hAnsi="Arial" w:cs="Arial"/>
          <w:b/>
          <w:bCs/>
          <w:sz w:val="18"/>
          <w:szCs w:val="18"/>
        </w:rPr>
        <w:t>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-624.347,00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1.201.753,00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-158.797,00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1.056.203,00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-263.434,00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-202.116,00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46.484,00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-110.462,00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7.033,00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-102.495,00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32.505,00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</w:t>
      </w:r>
      <w:r>
        <w:rPr>
          <w:rFonts w:ascii="Arial" w:hAnsi="Arial" w:cs="Arial"/>
          <w:b/>
          <w:bCs/>
          <w:sz w:val="18"/>
          <w:szCs w:val="18"/>
        </w:rPr>
        <w:t>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Umjetnička djela (izložena u galerijama,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5.844.467,00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-875.958,00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4.968.509,00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906A72">
      <w:pPr>
        <w:widowControl w:val="0"/>
        <w:tabs>
          <w:tab w:val="left" w:pos="150"/>
          <w:tab w:val="center" w:pos="1297"/>
          <w:tab w:val="left" w:pos="154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krediti i zajmovi od kreditnih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304.584,00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od tuzemnih kreditnih institucija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304.584,00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304.584,00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304.584,00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720.667,00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dionice i udjele u glavnici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Dionice i udjeli u glavnici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društava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Dionice i udjeli u glavnici trgovačkih društava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670.967,00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215.700,00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 tuzemnih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215.700,00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trgovačkih društava i obrtnika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 tuzemnih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trgovačkih društava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155.267,00</w:t>
      </w:r>
    </w:p>
    <w:p w:rsidR="00000000" w:rsidRDefault="00906A72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drugih razina vlasti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</w:t>
      </w:r>
      <w:r>
        <w:rPr>
          <w:rFonts w:ascii="Arial" w:hAnsi="Arial" w:cs="Arial"/>
          <w:sz w:val="16"/>
          <w:szCs w:val="16"/>
        </w:rPr>
        <w:t>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155.267,00</w:t>
      </w:r>
    </w:p>
    <w:p w:rsidR="00000000" w:rsidRDefault="00906A72">
      <w:pPr>
        <w:widowControl w:val="0"/>
        <w:tabs>
          <w:tab w:val="left" w:pos="150"/>
          <w:tab w:val="center" w:pos="1295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205.667,00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720.667,00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9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000000" w:rsidRDefault="00906A72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000000" w:rsidRDefault="00906A72">
      <w:pPr>
        <w:widowControl w:val="0"/>
        <w:tabs>
          <w:tab w:val="left" w:pos="300"/>
          <w:tab w:val="center" w:pos="1440"/>
          <w:tab w:val="left" w:pos="175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1001 ZAKONODAVNI I IZVRŠNA TIJELA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1001A100001  VIJEĆE I NAČELNIK OPĆINE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/>
          <w:bCs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37.350,00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 izvršnih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37.350,00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1002 JEDINSTVENI UPRAVNI ODJEL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1.945.175,00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-57.331,00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1.887.844,00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1002A100001  RUKOVODSTVO I ADMINISTRATIVNO OSOBLJE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478.988,00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478.988,00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478.988,00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-181.262,00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478.988,00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429.850,00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289.500,00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10.950,00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osiguranje u slučaju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-2.362,00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16.129,00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19.400,00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1002A100002  FINANCIJSKI RASHODI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730.515,00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730.515,00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730.515,00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52.300,00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 zajmove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52.300,00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6.248,00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</w:t>
      </w:r>
      <w:r>
        <w:rPr>
          <w:rFonts w:ascii="Arial" w:hAnsi="Arial" w:cs="Arial"/>
          <w:b/>
          <w:bCs/>
          <w:sz w:val="18"/>
          <w:szCs w:val="18"/>
        </w:rPr>
        <w:t>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670.967,00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670.967,00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215.700,00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215.700,00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tuzemnih kreditnih institucija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 trgovačkih društava i obrtnika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tuzemnih trgovačkih društava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155.267,00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 drugih razina vlasti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zajmova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155.267,00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155.267,00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1002A100003  REDOVNO POSLOVANJE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557.016,00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557.016,00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557.016,00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549.983,00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549.983,00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174.176,00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21.138,00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146.500,00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-30.702,00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1.298,00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5.240,00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238.180,00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355.012,00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58.000,00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17.043,00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150.739,00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13.980,00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12.625,00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12.625,00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8.170,00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7.033,00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7.033,00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1002A100004  OSTALO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121.325,00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121.325,00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-83.220,00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121.325,00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86.320,00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86.320,00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39.120,00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-6.425,00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28.420,00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47.200,00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27.200,00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</w:t>
      </w:r>
      <w:r>
        <w:rPr>
          <w:rFonts w:ascii="Arial" w:hAnsi="Arial" w:cs="Arial"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-84.995,00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35.005,00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-84.995,00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35.005,00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-87.495,00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32.505,00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-87.495,00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32.505,00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Knjige,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Umjetnička djela (izložena u galerijama,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muzejima i slično)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1003 DRUŠTVENE I KULTURNE DJELATNOSTI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673.192,00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-2.861,00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670.331,00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1003A100002  ŠKOLSKI I PREDŠKOLSKI ODGOJ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331.193,00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331.193,00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331.193,00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331.193,00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322.090,00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322.090,00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1003A100003  S</w:t>
      </w:r>
      <w:r>
        <w:rPr>
          <w:rFonts w:ascii="Arial" w:hAnsi="Arial" w:cs="Arial"/>
          <w:b/>
          <w:bCs/>
        </w:rPr>
        <w:t>IGURNOST I ZAŠTITA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83.585,00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83.585,00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83.585,00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83.585,00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19.836,00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19.836,00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19.836,00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68.650,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63.749,00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63.749,00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-4.901,00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63.749,00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1003A100004  KULTURA</w:t>
      </w: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0850 Istraživanje i razvoj rekreacije, kulture i religije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1003A100005  ŠPORTSKE UDRUGE</w:t>
      </w: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19.500,00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1003A100006  OSTALE UDRUGE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20.375,00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1003A100007  RELIGIJA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-42.787,00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1003A100008  SOCIJALNA SKRB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190.078,00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1003A100010  POMOĆ GRAĐANIMA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20.600,00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20.600,00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1004 UPRAVLJANJE IMOVINOM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3.656.500,00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-645.949,00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3.010.551,00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1004A100003  ODRŽAVANJE JAVNIH POVRŠINA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-71.810,00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19.190,00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-87.960,00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3.040,00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16.150,00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1004A100004  ODRŽAVANJE I IZGRADNJA GROBLJA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</w:t>
      </w:r>
      <w:r>
        <w:rPr>
          <w:rFonts w:ascii="Arial" w:hAnsi="Arial" w:cs="Arial"/>
          <w:sz w:val="16"/>
          <w:szCs w:val="16"/>
        </w:rPr>
        <w:t xml:space="preserve">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144.066,00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144.066,00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-245.934,00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-200.934,00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99.066,00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1004A100006  OSTALI OBJEKTI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1004K100002  KOMUNALNA INFRASTRUKTURA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13.084,00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13.084,00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-254.416,00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-191.916,00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13.084,00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1004K100003  POTICANJE I RAZVOJ TURIZMA I ZAŠTITA I UNAPRIJEĐENJE OKOLIŠA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516.250,00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516.250,00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516.250,00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516.250,00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1004K100004  IZGRADNJA I DODATNA ULAGANJA NA ZGRADAMA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539.953,00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539.953,00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539.953,00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539.953,00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-85.047,00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539.953,00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1004T100001  TEKUĆE ODRŽAVANJE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1.778.008,00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1.778.008,00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24.12.2014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10:06:11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1005 GOSPODARSTVO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83.100,00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1005A100002  OSTALO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dionice i udjele u glavnici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Dionice i udjeli u glavnici trgovačkih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49.700,00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društava u 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Dionice i udjeli u glavnici trgovačkih društava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49.700,00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1005T100001  OSTALA NEMATERIJALNA IMOVINA</w:t>
      </w:r>
    </w:p>
    <w:p w:rsidR="00000000" w:rsidRDefault="00906A72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0650 Istraživanje i razvoj stanovanja i komunalnih pogodnosti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33.400,00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33.400,00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33.400,00</w:t>
      </w:r>
    </w:p>
    <w:p w:rsidR="00000000" w:rsidRDefault="00906A72">
      <w:pPr>
        <w:widowControl w:val="0"/>
        <w:tabs>
          <w:tab w:val="left" w:pos="300"/>
          <w:tab w:val="center" w:pos="1447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06A7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06A72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6.359.467,00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-670.291,00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5.689.176,00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2014. godinu stupaju na snagu 8 dana od dana objave u Službenom glasniku Međimurske županije.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06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021-05/14-01/12</w:t>
      </w:r>
    </w:p>
    <w:p w:rsidR="00000000" w:rsidRDefault="00906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2109/22-02-14-10</w:t>
      </w:r>
    </w:p>
    <w:p w:rsidR="00000000" w:rsidRDefault="00906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22.12.2014.</w:t>
      </w: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06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72"/>
    <w:rsid w:val="009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320C2F-D86B-4AC4-A561-89B4E00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3700</Words>
  <Characters>26935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2015-08-12T06:04:00Z</dcterms:created>
  <dcterms:modified xsi:type="dcterms:W3CDTF">2015-08-12T06:04:00Z</dcterms:modified>
</cp:coreProperties>
</file>